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25DB" w14:textId="21508FF1" w:rsidR="00FD05A4" w:rsidRDefault="00CF0CC5" w:rsidP="004608D8">
      <w:pPr>
        <w:pStyle w:val="Titre1"/>
      </w:pPr>
      <w:r w:rsidRPr="00CF0CC5">
        <w:t xml:space="preserve">Statuts de la Société </w:t>
      </w:r>
      <w:r w:rsidRPr="004608D8">
        <w:t>archéologique</w:t>
      </w:r>
      <w:r w:rsidRPr="00CF0CC5">
        <w:t xml:space="preserve"> et historique d’Ille-et-Vilaine (SAHIV)</w:t>
      </w:r>
    </w:p>
    <w:p w14:paraId="504FA869" w14:textId="77777777" w:rsidR="00CF0CC5" w:rsidRPr="00CF0CC5" w:rsidRDefault="00CF0CC5" w:rsidP="004608D8">
      <w:pPr>
        <w:pStyle w:val="Titre2"/>
      </w:pPr>
      <w:r w:rsidRPr="00CF0CC5">
        <w:t>Titre I. But et structure de la Société</w:t>
      </w:r>
    </w:p>
    <w:p w14:paraId="6CCE6058" w14:textId="793BC20D" w:rsidR="004608D8" w:rsidRDefault="00CF0CC5" w:rsidP="004608D8">
      <w:pPr>
        <w:pStyle w:val="Titre3"/>
      </w:pPr>
      <w:r w:rsidRPr="00CF0CC5">
        <w:t>Art</w:t>
      </w:r>
      <w:r w:rsidR="004608D8">
        <w:t>icle</w:t>
      </w:r>
      <w:r w:rsidRPr="00CF0CC5">
        <w:t xml:space="preserve"> 1</w:t>
      </w:r>
    </w:p>
    <w:p w14:paraId="1AFCAFE5" w14:textId="4452FB31" w:rsidR="00CF0CC5" w:rsidRPr="00CF0CC5" w:rsidRDefault="00CF0CC5" w:rsidP="00CF0CC5">
      <w:r w:rsidRPr="00CF0CC5">
        <w:t>La Société archéologique et historique d’Ille-et-Vilaine (SAHIV), est une association à but scientifique et culturel dont les statuts établis conformément à la loi du 1</w:t>
      </w:r>
      <w:r w:rsidRPr="00CF0CC5">
        <w:rPr>
          <w:vertAlign w:val="superscript"/>
        </w:rPr>
        <w:t>er</w:t>
      </w:r>
      <w:r w:rsidRPr="00CF0CC5">
        <w:t xml:space="preserve"> juillet 1901 et au décret du 16 août 1901 sont déposés à la préfecture d’Ille-et-Vilaine. Elle a pour but d’étudier l’histoire, le patrimoine, l’art, la culture et la société en Bretagne et plus particulièrement en Ille-et-Vilaine.</w:t>
      </w:r>
    </w:p>
    <w:p w14:paraId="6AF49F4F" w14:textId="0890CB67" w:rsidR="00CF0CC5" w:rsidRDefault="00CF0CC5" w:rsidP="00CF0CC5">
      <w:r w:rsidRPr="00CF0CC5">
        <w:t>Ce but n’exclut pas les travaux historiques et archéologiques d’un caractère plus général.</w:t>
      </w:r>
    </w:p>
    <w:p w14:paraId="769714D3" w14:textId="11EF88CB" w:rsidR="004608D8" w:rsidRDefault="00CF0CC5" w:rsidP="004608D8">
      <w:pPr>
        <w:pStyle w:val="Titre3"/>
      </w:pPr>
      <w:r w:rsidRPr="00CF0CC5">
        <w:t>Art</w:t>
      </w:r>
      <w:r w:rsidR="004608D8">
        <w:t>icle</w:t>
      </w:r>
      <w:r w:rsidRPr="00CF0CC5">
        <w:t xml:space="preserve"> 2</w:t>
      </w:r>
    </w:p>
    <w:p w14:paraId="537C11FB" w14:textId="1D06D1A0" w:rsidR="00CF0CC5" w:rsidRDefault="00CF0CC5" w:rsidP="00CF0CC5">
      <w:r w:rsidRPr="00CF0CC5">
        <w:t>Le siège social est fixé aux Archives départementales d’Ille-et-Vilaine, 1 rue Jacques Léonard à Rennes. Il pourra être transféré par décision du bureau.</w:t>
      </w:r>
    </w:p>
    <w:p w14:paraId="09475102" w14:textId="4916BE56" w:rsidR="004608D8" w:rsidRDefault="00CF0CC5" w:rsidP="004608D8">
      <w:pPr>
        <w:pStyle w:val="Titre3"/>
      </w:pPr>
      <w:r w:rsidRPr="00CF0CC5">
        <w:t>Art</w:t>
      </w:r>
      <w:r w:rsidR="004608D8">
        <w:t>icle</w:t>
      </w:r>
      <w:r w:rsidRPr="00CF0CC5">
        <w:t xml:space="preserve"> 3</w:t>
      </w:r>
    </w:p>
    <w:p w14:paraId="51FFBDF1" w14:textId="0FFB69E9" w:rsidR="00CF0CC5" w:rsidRDefault="00CF0CC5" w:rsidP="00CF0CC5">
      <w:r w:rsidRPr="00CF0CC5">
        <w:t>La Société est ouverte à toutes et tous. Toute personne intéressée peut en devenir membre en s’inscrivant auprès du secrétariat et en s’acquittant du montant de la cotisation.</w:t>
      </w:r>
    </w:p>
    <w:p w14:paraId="2D4FA398" w14:textId="77777777" w:rsidR="004608D8" w:rsidRDefault="00CF0CC5" w:rsidP="004608D8">
      <w:pPr>
        <w:pStyle w:val="Titre3"/>
      </w:pPr>
      <w:r w:rsidRPr="00CF0CC5">
        <w:t>Art</w:t>
      </w:r>
      <w:r w:rsidR="004608D8">
        <w:t>icle</w:t>
      </w:r>
      <w:r w:rsidRPr="00CF0CC5">
        <w:t xml:space="preserve"> 4</w:t>
      </w:r>
    </w:p>
    <w:p w14:paraId="730C57B2" w14:textId="6765A458" w:rsidR="00CF0CC5" w:rsidRDefault="00CF0CC5" w:rsidP="004608D8">
      <w:r w:rsidRPr="00CF0CC5">
        <w:t xml:space="preserve">Les membres versent une cotisation annuelle dont le montant est décidé en assemblée générale. Tout membre qui n’aura pas acquitté pendant deux années de suite sa cotisation sera considéré comme démissionnaire et rayé de la liste des membres de la Société, après lettre de rappel du </w:t>
      </w:r>
      <w:r w:rsidR="00EB62C9">
        <w:t xml:space="preserve">(de la) </w:t>
      </w:r>
      <w:r w:rsidRPr="00CF0CC5">
        <w:t>trésorier</w:t>
      </w:r>
      <w:r w:rsidR="00EB62C9">
        <w:t>(</w:t>
      </w:r>
      <w:r w:rsidR="00AD51D1">
        <w:t>-</w:t>
      </w:r>
      <w:r w:rsidR="00EB62C9">
        <w:t>ère)</w:t>
      </w:r>
      <w:r w:rsidRPr="00CF0CC5">
        <w:t>.</w:t>
      </w:r>
    </w:p>
    <w:p w14:paraId="364CFE7F" w14:textId="77777777" w:rsidR="00CF0CC5" w:rsidRPr="00CF0CC5" w:rsidRDefault="00CF0CC5" w:rsidP="004608D8">
      <w:pPr>
        <w:pStyle w:val="Titre2"/>
      </w:pPr>
      <w:r w:rsidRPr="00CF0CC5">
        <w:t>Titre II. Organisation et fonctionnement</w:t>
      </w:r>
    </w:p>
    <w:p w14:paraId="35D338EC" w14:textId="77777777" w:rsidR="004608D8" w:rsidRDefault="00CF0CC5" w:rsidP="004608D8">
      <w:pPr>
        <w:pStyle w:val="Titre3"/>
      </w:pPr>
      <w:r w:rsidRPr="00CF0CC5">
        <w:t>Art</w:t>
      </w:r>
      <w:r w:rsidR="004608D8">
        <w:t>icle</w:t>
      </w:r>
      <w:r w:rsidRPr="00CF0CC5">
        <w:t xml:space="preserve"> 5</w:t>
      </w:r>
    </w:p>
    <w:p w14:paraId="42CC2368" w14:textId="033B7A5F" w:rsidR="00CF0CC5" w:rsidRPr="00CF0CC5" w:rsidRDefault="00CF0CC5" w:rsidP="00CF0CC5">
      <w:r w:rsidRPr="00CF0CC5">
        <w:t>Les séances ordinaires de la Société ont lieu une fois par mois à Rennes ou en tout autre lieu du département fixé par le bureau, sauf les mois de juillet, août et septembre.</w:t>
      </w:r>
    </w:p>
    <w:p w14:paraId="2C771B62" w14:textId="77777777" w:rsidR="00CF0CC5" w:rsidRDefault="00CF0CC5" w:rsidP="00CF0CC5"/>
    <w:p w14:paraId="21BBA640" w14:textId="77777777" w:rsidR="004608D8" w:rsidRDefault="00EB62C9" w:rsidP="004608D8">
      <w:pPr>
        <w:pStyle w:val="Titre3"/>
      </w:pPr>
      <w:r w:rsidRPr="00EB62C9">
        <w:t>Art</w:t>
      </w:r>
      <w:r w:rsidR="004608D8">
        <w:t xml:space="preserve">icle </w:t>
      </w:r>
      <w:r w:rsidRPr="00EB62C9">
        <w:t>6</w:t>
      </w:r>
    </w:p>
    <w:p w14:paraId="706246D4" w14:textId="36E59BB9" w:rsidR="00EB62C9" w:rsidRPr="00EB62C9" w:rsidRDefault="00EB62C9" w:rsidP="00EB62C9">
      <w:r w:rsidRPr="00EB62C9">
        <w:t>Les membres de la Société se réunissent de plein droit en assemblée générale ordinaire, une fois par an, sur simple convocation par courriel ou à défaut par voie postale, lors d’une des trois premières séances de l’année civile. L’assemblée générale statue sur le rapport moral et d’activité du</w:t>
      </w:r>
      <w:r>
        <w:t xml:space="preserve"> </w:t>
      </w:r>
      <w:r w:rsidRPr="00EB62C9">
        <w:t>(de la) président(</w:t>
      </w:r>
      <w:r w:rsidR="00273D15">
        <w:t>-</w:t>
      </w:r>
      <w:r w:rsidRPr="00EB62C9">
        <w:t>e) et sur le compte financier du</w:t>
      </w:r>
      <w:r>
        <w:t xml:space="preserve"> </w:t>
      </w:r>
      <w:r w:rsidRPr="00EB62C9">
        <w:t>(de la) trésorier(</w:t>
      </w:r>
      <w:r w:rsidR="00273D15">
        <w:t>-</w:t>
      </w:r>
      <w:r w:rsidRPr="00EB62C9">
        <w:t>ère). Tous les trois ans, elle procède à l’élection du conseil d’administration. Celui-ci est composé de 15 membres élus et des anciens président(</w:t>
      </w:r>
      <w:r w:rsidR="00273D15">
        <w:t>-</w:t>
      </w:r>
      <w:proofErr w:type="gramStart"/>
      <w:r w:rsidRPr="00EB62C9">
        <w:t>e)s</w:t>
      </w:r>
      <w:proofErr w:type="gramEnd"/>
      <w:r w:rsidRPr="00EB62C9">
        <w:t>, membres de droit. Les votes peuvent être exprimés par procuration. Les décisions sont prises à la majorité des sociétaires présents ou représentés.</w:t>
      </w:r>
    </w:p>
    <w:p w14:paraId="0544371E" w14:textId="2193E412" w:rsidR="00EB62C9" w:rsidRPr="00EB62C9" w:rsidRDefault="00EB62C9" w:rsidP="00EB62C9">
      <w:r w:rsidRPr="00EB62C9">
        <w:t>Des assemblées générales extraordinaires peuvent éventuellement être convoquées par le</w:t>
      </w:r>
      <w:r>
        <w:t xml:space="preserve"> </w:t>
      </w:r>
      <w:r w:rsidRPr="00EB62C9">
        <w:t>(la) président(</w:t>
      </w:r>
      <w:r w:rsidR="00273D15">
        <w:t>-</w:t>
      </w:r>
      <w:r w:rsidRPr="00EB62C9">
        <w:t>e) pour statuer sur des questions importantes concernant la vie de la Société.</w:t>
      </w:r>
    </w:p>
    <w:p w14:paraId="1A7AA951" w14:textId="77777777" w:rsidR="004608D8" w:rsidRDefault="00EB62C9" w:rsidP="004608D8">
      <w:pPr>
        <w:pStyle w:val="Titre3"/>
      </w:pPr>
      <w:r w:rsidRPr="00EB62C9">
        <w:t>Art</w:t>
      </w:r>
      <w:r w:rsidR="004608D8">
        <w:t>icle</w:t>
      </w:r>
      <w:r w:rsidRPr="00EB62C9">
        <w:t xml:space="preserve"> 7</w:t>
      </w:r>
    </w:p>
    <w:p w14:paraId="07497E08" w14:textId="6EBE4A83" w:rsidR="00EB62C9" w:rsidRPr="00EB62C9" w:rsidRDefault="00EB62C9" w:rsidP="00EB62C9">
      <w:r w:rsidRPr="00EB62C9">
        <w:t>La Société est administrée par un bureau composé de onze membres et au minimum d’un(</w:t>
      </w:r>
      <w:r w:rsidR="00273D15">
        <w:t>-</w:t>
      </w:r>
      <w:r w:rsidRPr="00EB62C9">
        <w:t>e) président(</w:t>
      </w:r>
      <w:r w:rsidR="00273D15">
        <w:t>-</w:t>
      </w:r>
      <w:r w:rsidRPr="00EB62C9">
        <w:t>e), deux vice-président(</w:t>
      </w:r>
      <w:r w:rsidR="00273D15">
        <w:t>-</w:t>
      </w:r>
      <w:r w:rsidRPr="00EB62C9">
        <w:t>e)s, un(</w:t>
      </w:r>
      <w:r w:rsidR="00AD51D1">
        <w:t>-</w:t>
      </w:r>
      <w:r w:rsidRPr="00EB62C9">
        <w:t>e) secrétaire général(</w:t>
      </w:r>
      <w:r w:rsidR="00AD51D1">
        <w:t>-</w:t>
      </w:r>
      <w:r w:rsidRPr="00EB62C9">
        <w:t>e), un(</w:t>
      </w:r>
      <w:r w:rsidR="00AD51D1">
        <w:t>-</w:t>
      </w:r>
      <w:r w:rsidRPr="00EB62C9">
        <w:t>e) secrétaire, un(</w:t>
      </w:r>
      <w:r w:rsidR="00AD51D1">
        <w:t>-</w:t>
      </w:r>
      <w:r w:rsidRPr="00EB62C9">
        <w:t>e) trésorier(</w:t>
      </w:r>
      <w:r w:rsidR="00AD51D1">
        <w:t>-</w:t>
      </w:r>
      <w:r w:rsidRPr="00EB62C9">
        <w:t>ère), un(</w:t>
      </w:r>
      <w:r w:rsidR="00AD51D1">
        <w:t>-</w:t>
      </w:r>
      <w:r w:rsidRPr="00EB62C9">
        <w:t>e) trésorier(</w:t>
      </w:r>
      <w:r w:rsidR="00AD51D1">
        <w:t>-</w:t>
      </w:r>
      <w:r w:rsidRPr="00EB62C9">
        <w:t>ère)-adjoint(</w:t>
      </w:r>
      <w:r w:rsidR="00AD51D1">
        <w:t>-</w:t>
      </w:r>
      <w:r w:rsidRPr="00EB62C9">
        <w:t>e) et un(</w:t>
      </w:r>
      <w:r w:rsidR="00AD51D1">
        <w:t>-</w:t>
      </w:r>
      <w:r w:rsidRPr="00EB62C9">
        <w:t>e) responsable du bulletin, qui sont élu(</w:t>
      </w:r>
      <w:r w:rsidR="00AD51D1">
        <w:t>-</w:t>
      </w:r>
      <w:r w:rsidRPr="00EB62C9">
        <w:t>e)s au sein du conseil d’administration.</w:t>
      </w:r>
    </w:p>
    <w:p w14:paraId="2974B021" w14:textId="153D6560" w:rsidR="00EB62C9" w:rsidRPr="00EB62C9" w:rsidRDefault="00EB62C9" w:rsidP="00EB62C9">
      <w:r w:rsidRPr="00EB62C9">
        <w:lastRenderedPageBreak/>
        <w:t>Leurs mandats sont reconductibles sans limitation de durée sauf pour le</w:t>
      </w:r>
      <w:r>
        <w:t xml:space="preserve"> </w:t>
      </w:r>
      <w:r w:rsidRPr="00EB62C9">
        <w:t>(la) président(</w:t>
      </w:r>
      <w:r w:rsidR="00AD51D1">
        <w:t>-</w:t>
      </w:r>
      <w:r w:rsidRPr="00EB62C9">
        <w:t>e) et les vice-président(</w:t>
      </w:r>
      <w:r w:rsidR="00AD51D1">
        <w:t>-</w:t>
      </w:r>
      <w:proofErr w:type="gramStart"/>
      <w:r w:rsidRPr="00EB62C9">
        <w:t>e)s</w:t>
      </w:r>
      <w:proofErr w:type="gramEnd"/>
      <w:r w:rsidRPr="00EB62C9">
        <w:t xml:space="preserve"> qui ne sont pas immédiatement rééligibles dans leurs fonctions après deux mandats successifs. En cas de vacance en cours d’année, le bureau peut pourvoir par cooptation au remplacement des membres manquants, la ratification se faisant au cours de l’assemblée générale suivante.</w:t>
      </w:r>
    </w:p>
    <w:p w14:paraId="6C60236E" w14:textId="77777777" w:rsidR="004608D8" w:rsidRDefault="008C17AE" w:rsidP="004608D8">
      <w:pPr>
        <w:pStyle w:val="Titre3"/>
      </w:pPr>
      <w:r w:rsidRPr="008C17AE">
        <w:t>Art</w:t>
      </w:r>
      <w:r w:rsidR="004608D8">
        <w:t>icle</w:t>
      </w:r>
      <w:r w:rsidRPr="008C17AE">
        <w:t xml:space="preserve"> 8</w:t>
      </w:r>
    </w:p>
    <w:p w14:paraId="1692EE5B" w14:textId="3F3C2A19" w:rsidR="008C17AE" w:rsidRPr="008C17AE" w:rsidRDefault="008C17AE" w:rsidP="008C17AE">
      <w:r w:rsidRPr="008C17AE">
        <w:t>Le</w:t>
      </w:r>
      <w:r>
        <w:t xml:space="preserve"> </w:t>
      </w:r>
      <w:r w:rsidRPr="008C17AE">
        <w:t>(la) président</w:t>
      </w:r>
      <w:r w:rsidR="00AD51D1">
        <w:t xml:space="preserve"> </w:t>
      </w:r>
      <w:r w:rsidRPr="008C17AE">
        <w:t>(</w:t>
      </w:r>
      <w:r w:rsidR="00AD51D1">
        <w:t>-</w:t>
      </w:r>
      <w:r w:rsidRPr="008C17AE">
        <w:t>e) représente la Société dans tous les actes de la vie civile. Il</w:t>
      </w:r>
      <w:r>
        <w:t xml:space="preserve"> </w:t>
      </w:r>
      <w:r w:rsidRPr="008C17AE">
        <w:t>(elle) dirige la tenue des séances, fixe l’ordre du jour, met les propositions aux voix, veille à la correspondance conjointement avec le</w:t>
      </w:r>
      <w:r w:rsidR="00291EE0">
        <w:t xml:space="preserve"> </w:t>
      </w:r>
      <w:r w:rsidRPr="008C17AE">
        <w:t>(la) secrétaire général(</w:t>
      </w:r>
      <w:r w:rsidR="00291EE0">
        <w:t>-</w:t>
      </w:r>
      <w:r w:rsidRPr="008C17AE">
        <w:t>e), ordonne le paiement des dépenses. Il</w:t>
      </w:r>
      <w:r>
        <w:t xml:space="preserve"> </w:t>
      </w:r>
      <w:r w:rsidRPr="008C17AE">
        <w:t>(elle) peut convoquer des assemblées générales extraordinaires.</w:t>
      </w:r>
    </w:p>
    <w:p w14:paraId="5CEF48B6" w14:textId="77777777" w:rsidR="004608D8" w:rsidRDefault="008C17AE" w:rsidP="004608D8">
      <w:pPr>
        <w:pStyle w:val="Titre3"/>
      </w:pPr>
      <w:r w:rsidRPr="008C17AE">
        <w:t>Art</w:t>
      </w:r>
      <w:r w:rsidR="004608D8">
        <w:t>icle</w:t>
      </w:r>
      <w:r w:rsidRPr="008C17AE">
        <w:t xml:space="preserve"> 9</w:t>
      </w:r>
    </w:p>
    <w:p w14:paraId="229D6907" w14:textId="62C5646D" w:rsidR="008C17AE" w:rsidRPr="008C17AE" w:rsidRDefault="008C17AE" w:rsidP="008C17AE">
      <w:r w:rsidRPr="008C17AE">
        <w:t>Les vice-président(</w:t>
      </w:r>
      <w:r w:rsidR="00291EE0">
        <w:t>-</w:t>
      </w:r>
      <w:proofErr w:type="gramStart"/>
      <w:r w:rsidRPr="008C17AE">
        <w:t>e)s</w:t>
      </w:r>
      <w:proofErr w:type="gramEnd"/>
      <w:r w:rsidRPr="008C17AE">
        <w:t>, ou à défaut tout membre du bureau ou ancien(-ne) président(</w:t>
      </w:r>
      <w:r w:rsidR="00291EE0">
        <w:t>-</w:t>
      </w:r>
      <w:r w:rsidRPr="008C17AE">
        <w:t>e), suppléent le</w:t>
      </w:r>
      <w:r w:rsidR="00291EE0">
        <w:t xml:space="preserve"> </w:t>
      </w:r>
      <w:r w:rsidRPr="008C17AE">
        <w:t>(la) président(</w:t>
      </w:r>
      <w:r w:rsidR="00291EE0">
        <w:t>-</w:t>
      </w:r>
      <w:r w:rsidRPr="008C17AE">
        <w:t>e) pour diriger les séances en cas d’empêchement de ce dernier.</w:t>
      </w:r>
    </w:p>
    <w:p w14:paraId="781E1E05" w14:textId="77777777" w:rsidR="004608D8" w:rsidRDefault="008C17AE" w:rsidP="004608D8">
      <w:pPr>
        <w:pStyle w:val="Titre3"/>
      </w:pPr>
      <w:r w:rsidRPr="008C17AE">
        <w:t>Art</w:t>
      </w:r>
      <w:r w:rsidR="004608D8">
        <w:t>icle</w:t>
      </w:r>
      <w:r w:rsidRPr="008C17AE">
        <w:t xml:space="preserve"> 10</w:t>
      </w:r>
    </w:p>
    <w:p w14:paraId="388B55BE" w14:textId="3672AC9D" w:rsidR="008C17AE" w:rsidRDefault="008C17AE" w:rsidP="008C17AE">
      <w:r w:rsidRPr="008C17AE">
        <w:t>Le</w:t>
      </w:r>
      <w:r>
        <w:t xml:space="preserve"> </w:t>
      </w:r>
      <w:r w:rsidRPr="008C17AE">
        <w:t>(la) secrétaire général(</w:t>
      </w:r>
      <w:r w:rsidR="00291EE0">
        <w:t>-</w:t>
      </w:r>
      <w:r w:rsidRPr="008C17AE">
        <w:t>e) assure le suivi des affaires intéressant la Société et partage avec le</w:t>
      </w:r>
      <w:r w:rsidR="00291EE0">
        <w:t xml:space="preserve"> </w:t>
      </w:r>
      <w:r w:rsidRPr="008C17AE">
        <w:t>(la) président(</w:t>
      </w:r>
      <w:r w:rsidR="00291EE0">
        <w:t>-</w:t>
      </w:r>
      <w:r w:rsidRPr="008C17AE">
        <w:t>e) le soin de la correspondance.</w:t>
      </w:r>
    </w:p>
    <w:p w14:paraId="621E4067" w14:textId="77777777" w:rsidR="004608D8" w:rsidRDefault="008C17AE" w:rsidP="004608D8">
      <w:pPr>
        <w:pStyle w:val="Titre3"/>
      </w:pPr>
      <w:r w:rsidRPr="008C17AE">
        <w:t>Art</w:t>
      </w:r>
      <w:r w:rsidR="004608D8">
        <w:t>icle</w:t>
      </w:r>
      <w:r w:rsidRPr="008C17AE">
        <w:t xml:space="preserve"> 11</w:t>
      </w:r>
    </w:p>
    <w:p w14:paraId="487B02DB" w14:textId="3D999133" w:rsidR="008C17AE" w:rsidRPr="008C17AE" w:rsidRDefault="008C17AE" w:rsidP="008C17AE">
      <w:r w:rsidRPr="008C17AE">
        <w:t>Le</w:t>
      </w:r>
      <w:r>
        <w:t xml:space="preserve"> </w:t>
      </w:r>
      <w:r w:rsidRPr="008C17AE">
        <w:t>(la) secrétaire rédige les procès verbaux des séances et des réunions de bureau. Il</w:t>
      </w:r>
      <w:r>
        <w:t xml:space="preserve"> </w:t>
      </w:r>
      <w:r w:rsidRPr="008C17AE">
        <w:t>(elle) seconde le</w:t>
      </w:r>
      <w:r>
        <w:t xml:space="preserve"> </w:t>
      </w:r>
      <w:r w:rsidRPr="008C17AE">
        <w:t>(la) secrétaire général(</w:t>
      </w:r>
      <w:r w:rsidR="00291EE0">
        <w:t>-</w:t>
      </w:r>
      <w:r w:rsidRPr="008C17AE">
        <w:t>e) dans ses activités.</w:t>
      </w:r>
    </w:p>
    <w:p w14:paraId="106167AC" w14:textId="77777777" w:rsidR="004608D8" w:rsidRDefault="008C17AE" w:rsidP="004608D8">
      <w:pPr>
        <w:pStyle w:val="Titre3"/>
      </w:pPr>
      <w:r w:rsidRPr="008C17AE">
        <w:t>Art</w:t>
      </w:r>
      <w:r w:rsidR="004608D8">
        <w:t>icle</w:t>
      </w:r>
      <w:r w:rsidRPr="008C17AE">
        <w:t xml:space="preserve"> 12</w:t>
      </w:r>
    </w:p>
    <w:p w14:paraId="78661442" w14:textId="03D2ED82" w:rsidR="005B1E4B" w:rsidRDefault="008C17AE" w:rsidP="005B1E4B">
      <w:r w:rsidRPr="008C17AE">
        <w:t>Le</w:t>
      </w:r>
      <w:r>
        <w:t xml:space="preserve"> </w:t>
      </w:r>
      <w:r w:rsidRPr="008C17AE">
        <w:t>(la) trésorier(</w:t>
      </w:r>
      <w:r w:rsidR="00291EE0">
        <w:t>-</w:t>
      </w:r>
      <w:r w:rsidRPr="008C17AE">
        <w:t>ère) en collaboration avec le</w:t>
      </w:r>
      <w:r>
        <w:t xml:space="preserve"> </w:t>
      </w:r>
      <w:r w:rsidRPr="008C17AE">
        <w:t>(la) trésorier(</w:t>
      </w:r>
      <w:r w:rsidR="00291EE0">
        <w:t>-</w:t>
      </w:r>
      <w:r w:rsidRPr="008C17AE">
        <w:t>ère) adjoint(</w:t>
      </w:r>
      <w:r w:rsidR="00291EE0">
        <w:t>-</w:t>
      </w:r>
      <w:r w:rsidRPr="008C17AE">
        <w:t>e) perçoit les cotisations, veille à leur recouvrement, acquitte les dépenses ordonnancées par le</w:t>
      </w:r>
      <w:r>
        <w:t xml:space="preserve"> </w:t>
      </w:r>
      <w:r w:rsidRPr="008C17AE">
        <w:t>(la) président(</w:t>
      </w:r>
      <w:r w:rsidR="00291EE0">
        <w:t>-</w:t>
      </w:r>
      <w:r w:rsidRPr="008C17AE">
        <w:t>e) et tient la comptabilité. Il</w:t>
      </w:r>
      <w:r>
        <w:t xml:space="preserve"> </w:t>
      </w:r>
      <w:r w:rsidRPr="008C17AE">
        <w:t>(elle) soumet à l’assemblée générale annuelle son compte financier arrêté au 31 décembre de l’année précédente.</w:t>
      </w:r>
    </w:p>
    <w:p w14:paraId="0CDFE0D3" w14:textId="77777777" w:rsidR="004608D8" w:rsidRDefault="00291EE0" w:rsidP="004608D8">
      <w:pPr>
        <w:pStyle w:val="Titre3"/>
      </w:pPr>
      <w:r w:rsidRPr="005B1E4B">
        <w:t>Art</w:t>
      </w:r>
      <w:r w:rsidR="004608D8">
        <w:t>icle</w:t>
      </w:r>
      <w:r w:rsidRPr="005B1E4B">
        <w:t xml:space="preserve"> 13</w:t>
      </w:r>
    </w:p>
    <w:p w14:paraId="29993949" w14:textId="175B8314" w:rsidR="00A36A37" w:rsidRDefault="00291EE0" w:rsidP="005B1E4B">
      <w:pPr>
        <w:rPr>
          <w:b/>
          <w:bCs/>
        </w:rPr>
      </w:pPr>
      <w:r w:rsidRPr="005B1E4B">
        <w:t>Le</w:t>
      </w:r>
      <w:r>
        <w:t xml:space="preserve"> </w:t>
      </w:r>
      <w:r w:rsidRPr="005B1E4B">
        <w:t>(la) responsable du Bulletin reçoit les articles destinés à la publication (cf. article 15 ci-après), coordonne le travail du Comité de publication, des correcteurs(-</w:t>
      </w:r>
      <w:proofErr w:type="spellStart"/>
      <w:r w:rsidRPr="005B1E4B">
        <w:t>trices</w:t>
      </w:r>
      <w:proofErr w:type="spellEnd"/>
      <w:r w:rsidRPr="005B1E4B">
        <w:t>) et assure la liaison avec l’imprimeur.</w:t>
      </w:r>
    </w:p>
    <w:p w14:paraId="2579168D" w14:textId="77777777" w:rsidR="004608D8" w:rsidRDefault="005B1E4B" w:rsidP="004608D8">
      <w:pPr>
        <w:pStyle w:val="Titre3"/>
      </w:pPr>
      <w:r w:rsidRPr="005B1E4B">
        <w:t>Art</w:t>
      </w:r>
      <w:r w:rsidR="004608D8">
        <w:t>icle</w:t>
      </w:r>
      <w:r w:rsidRPr="005B1E4B">
        <w:t xml:space="preserve"> 14</w:t>
      </w:r>
    </w:p>
    <w:p w14:paraId="4965C65F" w14:textId="3162E49C" w:rsidR="005B1E4B" w:rsidRDefault="005B1E4B" w:rsidP="005B1E4B">
      <w:r w:rsidRPr="005B1E4B">
        <w:t>La Société peut constituer des commissions pour étudier une question spéciale. Toute commission devra rendre compte de ses conclusions à une séance ultérieure.</w:t>
      </w:r>
    </w:p>
    <w:p w14:paraId="76884B29" w14:textId="77777777" w:rsidR="005B1E4B" w:rsidRPr="005B1E4B" w:rsidRDefault="005B1E4B" w:rsidP="004608D8">
      <w:pPr>
        <w:pStyle w:val="Titre2"/>
      </w:pPr>
      <w:r w:rsidRPr="005B1E4B">
        <w:t>Titre III. Bulletin et publications. Sorties</w:t>
      </w:r>
    </w:p>
    <w:p w14:paraId="619E63D9" w14:textId="77777777" w:rsidR="004608D8" w:rsidRDefault="005B1E4B" w:rsidP="004608D8">
      <w:pPr>
        <w:pStyle w:val="Titre3"/>
      </w:pPr>
      <w:r w:rsidRPr="005B1E4B">
        <w:t>Art</w:t>
      </w:r>
      <w:r w:rsidR="004608D8">
        <w:t>icle</w:t>
      </w:r>
      <w:r w:rsidRPr="005B1E4B">
        <w:t xml:space="preserve"> 15</w:t>
      </w:r>
    </w:p>
    <w:p w14:paraId="65B848F9" w14:textId="14697777" w:rsidR="005B1E4B" w:rsidRPr="005B1E4B" w:rsidRDefault="005B1E4B" w:rsidP="005B1E4B">
      <w:r w:rsidRPr="005B1E4B">
        <w:t>La Société veille à diffuser dans le public le plus large possible les conférences et les résultats des recherches qu’elle encourage. À cette fin elle publie un Bulletin annuel et peut éditer ou coéditer des travaux dont la teneur et la qualité auront été approuvées par le bureau.</w:t>
      </w:r>
    </w:p>
    <w:p w14:paraId="26A1ECD6" w14:textId="77777777" w:rsidR="004608D8" w:rsidRDefault="005B1E4B" w:rsidP="004608D8">
      <w:pPr>
        <w:pStyle w:val="Titre3"/>
      </w:pPr>
      <w:r w:rsidRPr="005B1E4B">
        <w:t>Art</w:t>
      </w:r>
      <w:r w:rsidR="004608D8">
        <w:t>icle</w:t>
      </w:r>
      <w:r w:rsidRPr="005B1E4B">
        <w:t xml:space="preserve"> 16</w:t>
      </w:r>
    </w:p>
    <w:p w14:paraId="1199BCF5" w14:textId="2D079C6B" w:rsidR="005B1E4B" w:rsidRDefault="005B1E4B" w:rsidP="005B1E4B">
      <w:r w:rsidRPr="005B1E4B">
        <w:t xml:space="preserve">Le volume annuel du </w:t>
      </w:r>
      <w:r w:rsidRPr="005B1E4B">
        <w:rPr>
          <w:i/>
          <w:iCs/>
        </w:rPr>
        <w:t xml:space="preserve">Bulletin et mémoires </w:t>
      </w:r>
      <w:r w:rsidRPr="005B1E4B">
        <w:t>est remis en séance ou adressé personnellement et directement à chacun des</w:t>
      </w:r>
      <w:r w:rsidRPr="005B1E4B">
        <w:rPr>
          <w:i/>
          <w:iCs/>
        </w:rPr>
        <w:t xml:space="preserve"> </w:t>
      </w:r>
      <w:r w:rsidRPr="005B1E4B">
        <w:t>membres</w:t>
      </w:r>
      <w:r w:rsidRPr="005B1E4B">
        <w:rPr>
          <w:i/>
          <w:iCs/>
        </w:rPr>
        <w:t xml:space="preserve"> </w:t>
      </w:r>
      <w:r w:rsidRPr="005B1E4B">
        <w:t>à jour de leur cotisation.</w:t>
      </w:r>
    </w:p>
    <w:p w14:paraId="67977D76" w14:textId="77777777" w:rsidR="004608D8" w:rsidRDefault="00291EE0" w:rsidP="004608D8">
      <w:pPr>
        <w:pStyle w:val="Titre3"/>
      </w:pPr>
      <w:r w:rsidRPr="005B1E4B">
        <w:lastRenderedPageBreak/>
        <w:t>Art</w:t>
      </w:r>
      <w:r w:rsidR="004608D8">
        <w:t>icle</w:t>
      </w:r>
      <w:r w:rsidRPr="005B1E4B">
        <w:t xml:space="preserve"> 17</w:t>
      </w:r>
    </w:p>
    <w:p w14:paraId="679FDABB" w14:textId="727D86D0" w:rsidR="00A36A37" w:rsidRPr="005B1E4B" w:rsidRDefault="00291EE0" w:rsidP="005B1E4B">
      <w:r w:rsidRPr="005B1E4B">
        <w:t xml:space="preserve">La Société peut organiser des excursions ouvertes à tous ses membres, ayant pour but de visiter des monuments ou des sites historiques ou archéologiques. Celles-ci feront l’objet de comptes rendus qui seront publiés dans le volume du </w:t>
      </w:r>
      <w:r w:rsidRPr="005B1E4B">
        <w:rPr>
          <w:i/>
          <w:iCs/>
        </w:rPr>
        <w:t>Bulletin et mémoires</w:t>
      </w:r>
      <w:r w:rsidRPr="005B1E4B">
        <w:t xml:space="preserve"> de l’année.</w:t>
      </w:r>
    </w:p>
    <w:p w14:paraId="28F6CEBC" w14:textId="77777777" w:rsidR="005B1E4B" w:rsidRPr="005B1E4B" w:rsidRDefault="005B1E4B" w:rsidP="004608D8">
      <w:pPr>
        <w:pStyle w:val="Titre2"/>
      </w:pPr>
      <w:r w:rsidRPr="005B1E4B">
        <w:t>Titre IV. Modification des statuts</w:t>
      </w:r>
    </w:p>
    <w:p w14:paraId="0C24BF3C" w14:textId="77777777" w:rsidR="004608D8" w:rsidRDefault="005B1E4B" w:rsidP="004608D8">
      <w:pPr>
        <w:pStyle w:val="Titre3"/>
      </w:pPr>
      <w:r w:rsidRPr="005B1E4B">
        <w:t>Art</w:t>
      </w:r>
      <w:r w:rsidR="004608D8">
        <w:t>icle</w:t>
      </w:r>
      <w:r w:rsidRPr="005B1E4B">
        <w:t xml:space="preserve"> 18</w:t>
      </w:r>
    </w:p>
    <w:p w14:paraId="1F65C416" w14:textId="78C906A2" w:rsidR="005B1E4B" w:rsidRPr="005B1E4B" w:rsidRDefault="005B1E4B" w:rsidP="005B1E4B">
      <w:r w:rsidRPr="005B1E4B">
        <w:t>La modification des statuts de la Société ne peut intervenir que sur proposition du bureau, examinée en assemblée générale extraordinaire convoquée à cet effet, et approuvée à la majorité des suffrages exprimés.</w:t>
      </w:r>
    </w:p>
    <w:p w14:paraId="39D1EB09" w14:textId="77777777" w:rsidR="004608D8" w:rsidRDefault="005B1E4B" w:rsidP="004608D8">
      <w:pPr>
        <w:pStyle w:val="Titre3"/>
      </w:pPr>
      <w:r w:rsidRPr="005B1E4B">
        <w:t>Art</w:t>
      </w:r>
      <w:r w:rsidR="004608D8">
        <w:t>icle</w:t>
      </w:r>
      <w:r w:rsidRPr="005B1E4B">
        <w:t xml:space="preserve"> 19</w:t>
      </w:r>
    </w:p>
    <w:p w14:paraId="1E2045E7" w14:textId="45328572" w:rsidR="005B1E4B" w:rsidRPr="005B1E4B" w:rsidRDefault="005B1E4B" w:rsidP="005B1E4B">
      <w:r w:rsidRPr="005B1E4B">
        <w:t>Les précédents statuts de la Société en date du 14 mai 1989 sont abrogés.</w:t>
      </w:r>
    </w:p>
    <w:p w14:paraId="57267473" w14:textId="77777777" w:rsidR="005B1E4B" w:rsidRDefault="005B1E4B" w:rsidP="00CF0CC5"/>
    <w:p w14:paraId="4C410ED3" w14:textId="69424E09" w:rsidR="00CF0CC5" w:rsidRPr="00CF0CC5" w:rsidRDefault="00273D15" w:rsidP="006B45B3">
      <w:pPr>
        <w:ind w:firstLine="0"/>
        <w:jc w:val="center"/>
        <w:rPr>
          <w:sz w:val="32"/>
          <w:szCs w:val="32"/>
        </w:rPr>
      </w:pPr>
      <w:r w:rsidRPr="00273D15">
        <w:rPr>
          <w:i/>
        </w:rPr>
        <w:t>Statuts approuvés à l’unanim</w:t>
      </w:r>
      <w:bookmarkStart w:id="0" w:name="_GoBack"/>
      <w:bookmarkEnd w:id="0"/>
      <w:r w:rsidRPr="00273D15">
        <w:rPr>
          <w:i/>
        </w:rPr>
        <w:t>ité en Assemblée générale extraordinaire le 14 mai 2019</w:t>
      </w:r>
    </w:p>
    <w:sectPr w:rsidR="00CF0CC5" w:rsidRPr="00CF0CC5" w:rsidSect="00FD05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23A9" w14:textId="77777777" w:rsidR="009C6BBF" w:rsidRDefault="009C6BBF" w:rsidP="00291EE0">
      <w:r>
        <w:separator/>
      </w:r>
    </w:p>
  </w:endnote>
  <w:endnote w:type="continuationSeparator" w:id="0">
    <w:p w14:paraId="61FA3EE2" w14:textId="77777777" w:rsidR="009C6BBF" w:rsidRDefault="009C6BBF" w:rsidP="002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8EC4E" w14:textId="77777777" w:rsidR="009C6BBF" w:rsidRDefault="009C6BBF" w:rsidP="00291EE0">
      <w:r>
        <w:separator/>
      </w:r>
    </w:p>
  </w:footnote>
  <w:footnote w:type="continuationSeparator" w:id="0">
    <w:p w14:paraId="45F211AD" w14:textId="77777777" w:rsidR="009C6BBF" w:rsidRDefault="009C6BBF" w:rsidP="0029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59016"/>
      <w:docPartObj>
        <w:docPartGallery w:val="Page Numbers (Top of Page)"/>
        <w:docPartUnique/>
      </w:docPartObj>
    </w:sdtPr>
    <w:sdtEndPr/>
    <w:sdtContent>
      <w:p w14:paraId="0F479739" w14:textId="77777777" w:rsidR="00291EE0" w:rsidRDefault="009C6BBF">
        <w:pPr>
          <w:pStyle w:val="En-tte"/>
          <w:jc w:val="right"/>
        </w:pPr>
        <w:r>
          <w:fldChar w:fldCharType="begin"/>
        </w:r>
        <w:r>
          <w:instrText xml:space="preserve"> PAGE   \* MERGEFORMAT </w:instrText>
        </w:r>
        <w:r>
          <w:fldChar w:fldCharType="separate"/>
        </w:r>
        <w:r w:rsidR="00291EE0">
          <w:rPr>
            <w:noProof/>
          </w:rPr>
          <w:t>3</w:t>
        </w:r>
        <w:r>
          <w:rPr>
            <w:noProof/>
          </w:rPr>
          <w:fldChar w:fldCharType="end"/>
        </w:r>
      </w:p>
    </w:sdtContent>
  </w:sdt>
  <w:p w14:paraId="48812F83" w14:textId="77777777" w:rsidR="00291EE0" w:rsidRPr="00291EE0" w:rsidRDefault="00291EE0">
    <w:pPr>
      <w:pStyle w:val="En-tte"/>
      <w:rPr>
        <w:i/>
        <w:sz w:val="20"/>
        <w:szCs w:val="20"/>
      </w:rPr>
    </w:pPr>
    <w:r>
      <w:rPr>
        <w:i/>
        <w:sz w:val="20"/>
        <w:szCs w:val="20"/>
      </w:rPr>
      <w:t>Statuts de la Société archéologique et historique d’Ille-et-Vilaine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930DB"/>
    <w:multiLevelType w:val="hybridMultilevel"/>
    <w:tmpl w:val="ACA61022"/>
    <w:lvl w:ilvl="0" w:tplc="410A7A68">
      <w:start w:val="1"/>
      <w:numFmt w:val="bullet"/>
      <w:lvlText w:val="•"/>
      <w:lvlJc w:val="left"/>
      <w:pPr>
        <w:tabs>
          <w:tab w:val="num" w:pos="720"/>
        </w:tabs>
        <w:ind w:left="720" w:hanging="360"/>
      </w:pPr>
      <w:rPr>
        <w:rFonts w:ascii="Arial" w:hAnsi="Arial" w:hint="default"/>
      </w:rPr>
    </w:lvl>
    <w:lvl w:ilvl="1" w:tplc="69C2C7D8" w:tentative="1">
      <w:start w:val="1"/>
      <w:numFmt w:val="bullet"/>
      <w:lvlText w:val="•"/>
      <w:lvlJc w:val="left"/>
      <w:pPr>
        <w:tabs>
          <w:tab w:val="num" w:pos="1440"/>
        </w:tabs>
        <w:ind w:left="1440" w:hanging="360"/>
      </w:pPr>
      <w:rPr>
        <w:rFonts w:ascii="Arial" w:hAnsi="Arial" w:hint="default"/>
      </w:rPr>
    </w:lvl>
    <w:lvl w:ilvl="2" w:tplc="6330B500" w:tentative="1">
      <w:start w:val="1"/>
      <w:numFmt w:val="bullet"/>
      <w:lvlText w:val="•"/>
      <w:lvlJc w:val="left"/>
      <w:pPr>
        <w:tabs>
          <w:tab w:val="num" w:pos="2160"/>
        </w:tabs>
        <w:ind w:left="2160" w:hanging="360"/>
      </w:pPr>
      <w:rPr>
        <w:rFonts w:ascii="Arial" w:hAnsi="Arial" w:hint="default"/>
      </w:rPr>
    </w:lvl>
    <w:lvl w:ilvl="3" w:tplc="6FE8818E" w:tentative="1">
      <w:start w:val="1"/>
      <w:numFmt w:val="bullet"/>
      <w:lvlText w:val="•"/>
      <w:lvlJc w:val="left"/>
      <w:pPr>
        <w:tabs>
          <w:tab w:val="num" w:pos="2880"/>
        </w:tabs>
        <w:ind w:left="2880" w:hanging="360"/>
      </w:pPr>
      <w:rPr>
        <w:rFonts w:ascii="Arial" w:hAnsi="Arial" w:hint="default"/>
      </w:rPr>
    </w:lvl>
    <w:lvl w:ilvl="4" w:tplc="9DB487C6" w:tentative="1">
      <w:start w:val="1"/>
      <w:numFmt w:val="bullet"/>
      <w:lvlText w:val="•"/>
      <w:lvlJc w:val="left"/>
      <w:pPr>
        <w:tabs>
          <w:tab w:val="num" w:pos="3600"/>
        </w:tabs>
        <w:ind w:left="3600" w:hanging="360"/>
      </w:pPr>
      <w:rPr>
        <w:rFonts w:ascii="Arial" w:hAnsi="Arial" w:hint="default"/>
      </w:rPr>
    </w:lvl>
    <w:lvl w:ilvl="5" w:tplc="5F7442A0" w:tentative="1">
      <w:start w:val="1"/>
      <w:numFmt w:val="bullet"/>
      <w:lvlText w:val="•"/>
      <w:lvlJc w:val="left"/>
      <w:pPr>
        <w:tabs>
          <w:tab w:val="num" w:pos="4320"/>
        </w:tabs>
        <w:ind w:left="4320" w:hanging="360"/>
      </w:pPr>
      <w:rPr>
        <w:rFonts w:ascii="Arial" w:hAnsi="Arial" w:hint="default"/>
      </w:rPr>
    </w:lvl>
    <w:lvl w:ilvl="6" w:tplc="678E3E4A" w:tentative="1">
      <w:start w:val="1"/>
      <w:numFmt w:val="bullet"/>
      <w:lvlText w:val="•"/>
      <w:lvlJc w:val="left"/>
      <w:pPr>
        <w:tabs>
          <w:tab w:val="num" w:pos="5040"/>
        </w:tabs>
        <w:ind w:left="5040" w:hanging="360"/>
      </w:pPr>
      <w:rPr>
        <w:rFonts w:ascii="Arial" w:hAnsi="Arial" w:hint="default"/>
      </w:rPr>
    </w:lvl>
    <w:lvl w:ilvl="7" w:tplc="EFAAFE84" w:tentative="1">
      <w:start w:val="1"/>
      <w:numFmt w:val="bullet"/>
      <w:lvlText w:val="•"/>
      <w:lvlJc w:val="left"/>
      <w:pPr>
        <w:tabs>
          <w:tab w:val="num" w:pos="5760"/>
        </w:tabs>
        <w:ind w:left="5760" w:hanging="360"/>
      </w:pPr>
      <w:rPr>
        <w:rFonts w:ascii="Arial" w:hAnsi="Arial" w:hint="default"/>
      </w:rPr>
    </w:lvl>
    <w:lvl w:ilvl="8" w:tplc="A0489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855DAB"/>
    <w:multiLevelType w:val="hybridMultilevel"/>
    <w:tmpl w:val="7EAA9FDA"/>
    <w:lvl w:ilvl="0" w:tplc="1500FBBE">
      <w:start w:val="1"/>
      <w:numFmt w:val="bullet"/>
      <w:lvlText w:val="•"/>
      <w:lvlJc w:val="left"/>
      <w:pPr>
        <w:tabs>
          <w:tab w:val="num" w:pos="720"/>
        </w:tabs>
        <w:ind w:left="720" w:hanging="360"/>
      </w:pPr>
      <w:rPr>
        <w:rFonts w:ascii="Arial" w:hAnsi="Arial" w:hint="default"/>
      </w:rPr>
    </w:lvl>
    <w:lvl w:ilvl="1" w:tplc="442A70C4" w:tentative="1">
      <w:start w:val="1"/>
      <w:numFmt w:val="bullet"/>
      <w:lvlText w:val="•"/>
      <w:lvlJc w:val="left"/>
      <w:pPr>
        <w:tabs>
          <w:tab w:val="num" w:pos="1440"/>
        </w:tabs>
        <w:ind w:left="1440" w:hanging="360"/>
      </w:pPr>
      <w:rPr>
        <w:rFonts w:ascii="Arial" w:hAnsi="Arial" w:hint="default"/>
      </w:rPr>
    </w:lvl>
    <w:lvl w:ilvl="2" w:tplc="6FA47820" w:tentative="1">
      <w:start w:val="1"/>
      <w:numFmt w:val="bullet"/>
      <w:lvlText w:val="•"/>
      <w:lvlJc w:val="left"/>
      <w:pPr>
        <w:tabs>
          <w:tab w:val="num" w:pos="2160"/>
        </w:tabs>
        <w:ind w:left="2160" w:hanging="360"/>
      </w:pPr>
      <w:rPr>
        <w:rFonts w:ascii="Arial" w:hAnsi="Arial" w:hint="default"/>
      </w:rPr>
    </w:lvl>
    <w:lvl w:ilvl="3" w:tplc="E75C77C6" w:tentative="1">
      <w:start w:val="1"/>
      <w:numFmt w:val="bullet"/>
      <w:lvlText w:val="•"/>
      <w:lvlJc w:val="left"/>
      <w:pPr>
        <w:tabs>
          <w:tab w:val="num" w:pos="2880"/>
        </w:tabs>
        <w:ind w:left="2880" w:hanging="360"/>
      </w:pPr>
      <w:rPr>
        <w:rFonts w:ascii="Arial" w:hAnsi="Arial" w:hint="default"/>
      </w:rPr>
    </w:lvl>
    <w:lvl w:ilvl="4" w:tplc="4AAAE592" w:tentative="1">
      <w:start w:val="1"/>
      <w:numFmt w:val="bullet"/>
      <w:lvlText w:val="•"/>
      <w:lvlJc w:val="left"/>
      <w:pPr>
        <w:tabs>
          <w:tab w:val="num" w:pos="3600"/>
        </w:tabs>
        <w:ind w:left="3600" w:hanging="360"/>
      </w:pPr>
      <w:rPr>
        <w:rFonts w:ascii="Arial" w:hAnsi="Arial" w:hint="default"/>
      </w:rPr>
    </w:lvl>
    <w:lvl w:ilvl="5" w:tplc="A3823FFC" w:tentative="1">
      <w:start w:val="1"/>
      <w:numFmt w:val="bullet"/>
      <w:lvlText w:val="•"/>
      <w:lvlJc w:val="left"/>
      <w:pPr>
        <w:tabs>
          <w:tab w:val="num" w:pos="4320"/>
        </w:tabs>
        <w:ind w:left="4320" w:hanging="360"/>
      </w:pPr>
      <w:rPr>
        <w:rFonts w:ascii="Arial" w:hAnsi="Arial" w:hint="default"/>
      </w:rPr>
    </w:lvl>
    <w:lvl w:ilvl="6" w:tplc="1FDA58BC" w:tentative="1">
      <w:start w:val="1"/>
      <w:numFmt w:val="bullet"/>
      <w:lvlText w:val="•"/>
      <w:lvlJc w:val="left"/>
      <w:pPr>
        <w:tabs>
          <w:tab w:val="num" w:pos="5040"/>
        </w:tabs>
        <w:ind w:left="5040" w:hanging="360"/>
      </w:pPr>
      <w:rPr>
        <w:rFonts w:ascii="Arial" w:hAnsi="Arial" w:hint="default"/>
      </w:rPr>
    </w:lvl>
    <w:lvl w:ilvl="7" w:tplc="BDDAFCFA" w:tentative="1">
      <w:start w:val="1"/>
      <w:numFmt w:val="bullet"/>
      <w:lvlText w:val="•"/>
      <w:lvlJc w:val="left"/>
      <w:pPr>
        <w:tabs>
          <w:tab w:val="num" w:pos="5760"/>
        </w:tabs>
        <w:ind w:left="5760" w:hanging="360"/>
      </w:pPr>
      <w:rPr>
        <w:rFonts w:ascii="Arial" w:hAnsi="Arial" w:hint="default"/>
      </w:rPr>
    </w:lvl>
    <w:lvl w:ilvl="8" w:tplc="BE3811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0CC5"/>
    <w:rsid w:val="00066DF3"/>
    <w:rsid w:val="00273D15"/>
    <w:rsid w:val="00291EE0"/>
    <w:rsid w:val="003934CD"/>
    <w:rsid w:val="004608D8"/>
    <w:rsid w:val="005B1E4B"/>
    <w:rsid w:val="006B45B3"/>
    <w:rsid w:val="008C17AE"/>
    <w:rsid w:val="009C6BBF"/>
    <w:rsid w:val="00A36A37"/>
    <w:rsid w:val="00AD51D1"/>
    <w:rsid w:val="00B22208"/>
    <w:rsid w:val="00BE09C9"/>
    <w:rsid w:val="00CE1A4B"/>
    <w:rsid w:val="00CF0CC5"/>
    <w:rsid w:val="00EB62C9"/>
    <w:rsid w:val="00FD0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7B08"/>
  <w15:docId w15:val="{8A202FDA-2AF3-417A-B465-4F0AC0C1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D8"/>
    <w:pPr>
      <w:ind w:firstLine="567"/>
    </w:pPr>
    <w:rPr>
      <w:rFonts w:ascii="Times New Roman" w:hAnsi="Times New Roman"/>
      <w:sz w:val="22"/>
    </w:rPr>
  </w:style>
  <w:style w:type="paragraph" w:styleId="Titre1">
    <w:name w:val="heading 1"/>
    <w:basedOn w:val="Normal"/>
    <w:next w:val="Normal"/>
    <w:link w:val="Titre1Car"/>
    <w:uiPriority w:val="9"/>
    <w:qFormat/>
    <w:rsid w:val="004608D8"/>
    <w:pPr>
      <w:keepNext/>
      <w:keepLines/>
      <w:spacing w:before="360" w:after="360"/>
      <w:ind w:firstLine="0"/>
      <w:jc w:val="center"/>
      <w:outlineLvl w:val="0"/>
    </w:pPr>
    <w:rPr>
      <w:rFonts w:eastAsiaTheme="majorEastAsia" w:cstheme="majorBidi"/>
      <w:color w:val="365F91" w:themeColor="accent1" w:themeShade="BF"/>
      <w:sz w:val="28"/>
      <w:szCs w:val="32"/>
    </w:rPr>
  </w:style>
  <w:style w:type="paragraph" w:styleId="Titre2">
    <w:name w:val="heading 2"/>
    <w:basedOn w:val="Normal"/>
    <w:next w:val="Normal"/>
    <w:link w:val="Titre2Car"/>
    <w:uiPriority w:val="9"/>
    <w:unhideWhenUsed/>
    <w:qFormat/>
    <w:rsid w:val="004608D8"/>
    <w:pPr>
      <w:keepNext/>
      <w:keepLines/>
      <w:spacing w:before="240" w:after="240"/>
      <w:ind w:firstLine="0"/>
      <w:jc w:val="center"/>
      <w:outlineLvl w:val="1"/>
    </w:pPr>
    <w:rPr>
      <w:rFonts w:eastAsiaTheme="majorEastAsia" w:cstheme="majorBidi"/>
      <w:color w:val="365F91" w:themeColor="accent1" w:themeShade="BF"/>
      <w:sz w:val="28"/>
      <w:szCs w:val="26"/>
    </w:rPr>
  </w:style>
  <w:style w:type="paragraph" w:styleId="Titre3">
    <w:name w:val="heading 3"/>
    <w:basedOn w:val="Normal"/>
    <w:next w:val="Normal"/>
    <w:link w:val="Titre3Car"/>
    <w:uiPriority w:val="9"/>
    <w:unhideWhenUsed/>
    <w:qFormat/>
    <w:rsid w:val="004608D8"/>
    <w:pPr>
      <w:keepNext/>
      <w:keepLines/>
      <w:spacing w:before="240" w:after="120"/>
      <w:ind w:firstLine="0"/>
      <w:outlineLvl w:val="2"/>
    </w:pPr>
    <w:rPr>
      <w:rFonts w:asciiTheme="majorHAnsi" w:eastAsiaTheme="majorEastAsia" w:hAnsiTheme="majorHAnsi" w:cstheme="majorBidi"/>
      <w:b/>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1EE0"/>
    <w:pPr>
      <w:tabs>
        <w:tab w:val="center" w:pos="4536"/>
        <w:tab w:val="right" w:pos="9072"/>
      </w:tabs>
    </w:pPr>
  </w:style>
  <w:style w:type="character" w:customStyle="1" w:styleId="En-tteCar">
    <w:name w:val="En-tête Car"/>
    <w:basedOn w:val="Policepardfaut"/>
    <w:link w:val="En-tte"/>
    <w:uiPriority w:val="99"/>
    <w:rsid w:val="00291EE0"/>
  </w:style>
  <w:style w:type="paragraph" w:styleId="Pieddepage">
    <w:name w:val="footer"/>
    <w:basedOn w:val="Normal"/>
    <w:link w:val="PieddepageCar"/>
    <w:uiPriority w:val="99"/>
    <w:semiHidden/>
    <w:unhideWhenUsed/>
    <w:rsid w:val="00291EE0"/>
    <w:pPr>
      <w:tabs>
        <w:tab w:val="center" w:pos="4536"/>
        <w:tab w:val="right" w:pos="9072"/>
      </w:tabs>
    </w:pPr>
  </w:style>
  <w:style w:type="character" w:customStyle="1" w:styleId="PieddepageCar">
    <w:name w:val="Pied de page Car"/>
    <w:basedOn w:val="Policepardfaut"/>
    <w:link w:val="Pieddepage"/>
    <w:uiPriority w:val="99"/>
    <w:semiHidden/>
    <w:rsid w:val="00291EE0"/>
  </w:style>
  <w:style w:type="character" w:customStyle="1" w:styleId="Titre1Car">
    <w:name w:val="Titre 1 Car"/>
    <w:basedOn w:val="Policepardfaut"/>
    <w:link w:val="Titre1"/>
    <w:uiPriority w:val="9"/>
    <w:rsid w:val="004608D8"/>
    <w:rPr>
      <w:rFonts w:ascii="Times New Roman" w:eastAsiaTheme="majorEastAsia" w:hAnsi="Times New Roman" w:cstheme="majorBidi"/>
      <w:color w:val="365F91" w:themeColor="accent1" w:themeShade="BF"/>
      <w:sz w:val="28"/>
      <w:szCs w:val="32"/>
    </w:rPr>
  </w:style>
  <w:style w:type="paragraph" w:styleId="Titre">
    <w:name w:val="Title"/>
    <w:basedOn w:val="Normal"/>
    <w:next w:val="Normal"/>
    <w:link w:val="TitreCar"/>
    <w:uiPriority w:val="10"/>
    <w:qFormat/>
    <w:rsid w:val="004608D8"/>
    <w:pPr>
      <w:spacing w:before="120" w:after="60"/>
      <w:contextualSpacing/>
    </w:pPr>
    <w:rPr>
      <w:rFonts w:eastAsiaTheme="majorEastAsia" w:cstheme="majorBidi"/>
      <w:b/>
      <w:spacing w:val="-10"/>
      <w:kern w:val="28"/>
      <w:szCs w:val="56"/>
    </w:rPr>
  </w:style>
  <w:style w:type="character" w:customStyle="1" w:styleId="TitreCar">
    <w:name w:val="Titre Car"/>
    <w:basedOn w:val="Policepardfaut"/>
    <w:link w:val="Titre"/>
    <w:uiPriority w:val="10"/>
    <w:rsid w:val="004608D8"/>
    <w:rPr>
      <w:rFonts w:ascii="Times New Roman" w:eastAsiaTheme="majorEastAsia" w:hAnsi="Times New Roman" w:cstheme="majorBidi"/>
      <w:b/>
      <w:spacing w:val="-10"/>
      <w:kern w:val="28"/>
      <w:szCs w:val="56"/>
    </w:rPr>
  </w:style>
  <w:style w:type="character" w:customStyle="1" w:styleId="Titre2Car">
    <w:name w:val="Titre 2 Car"/>
    <w:basedOn w:val="Policepardfaut"/>
    <w:link w:val="Titre2"/>
    <w:uiPriority w:val="9"/>
    <w:rsid w:val="004608D8"/>
    <w:rPr>
      <w:rFonts w:ascii="Times New Roman" w:eastAsiaTheme="majorEastAsia" w:hAnsi="Times New Roman" w:cstheme="majorBidi"/>
      <w:color w:val="365F91" w:themeColor="accent1" w:themeShade="BF"/>
      <w:sz w:val="28"/>
      <w:szCs w:val="26"/>
    </w:rPr>
  </w:style>
  <w:style w:type="character" w:customStyle="1" w:styleId="Titre3Car">
    <w:name w:val="Titre 3 Car"/>
    <w:basedOn w:val="Policepardfaut"/>
    <w:link w:val="Titre3"/>
    <w:uiPriority w:val="9"/>
    <w:rsid w:val="004608D8"/>
    <w:rPr>
      <w:rFonts w:asciiTheme="majorHAnsi" w:eastAsiaTheme="majorEastAsia" w:hAnsiTheme="majorHAnsi" w:cstheme="majorBidi"/>
      <w:b/>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465624">
      <w:bodyDiv w:val="1"/>
      <w:marLeft w:val="0"/>
      <w:marRight w:val="0"/>
      <w:marTop w:val="0"/>
      <w:marBottom w:val="0"/>
      <w:divBdr>
        <w:top w:val="none" w:sz="0" w:space="0" w:color="auto"/>
        <w:left w:val="none" w:sz="0" w:space="0" w:color="auto"/>
        <w:bottom w:val="none" w:sz="0" w:space="0" w:color="auto"/>
        <w:right w:val="none" w:sz="0" w:space="0" w:color="auto"/>
      </w:divBdr>
    </w:div>
    <w:div w:id="445007432">
      <w:bodyDiv w:val="1"/>
      <w:marLeft w:val="0"/>
      <w:marRight w:val="0"/>
      <w:marTop w:val="0"/>
      <w:marBottom w:val="0"/>
      <w:divBdr>
        <w:top w:val="none" w:sz="0" w:space="0" w:color="auto"/>
        <w:left w:val="none" w:sz="0" w:space="0" w:color="auto"/>
        <w:bottom w:val="none" w:sz="0" w:space="0" w:color="auto"/>
        <w:right w:val="none" w:sz="0" w:space="0" w:color="auto"/>
      </w:divBdr>
    </w:div>
    <w:div w:id="644159837">
      <w:bodyDiv w:val="1"/>
      <w:marLeft w:val="0"/>
      <w:marRight w:val="0"/>
      <w:marTop w:val="0"/>
      <w:marBottom w:val="0"/>
      <w:divBdr>
        <w:top w:val="none" w:sz="0" w:space="0" w:color="auto"/>
        <w:left w:val="none" w:sz="0" w:space="0" w:color="auto"/>
        <w:bottom w:val="none" w:sz="0" w:space="0" w:color="auto"/>
        <w:right w:val="none" w:sz="0" w:space="0" w:color="auto"/>
      </w:divBdr>
    </w:div>
    <w:div w:id="704646114">
      <w:bodyDiv w:val="1"/>
      <w:marLeft w:val="0"/>
      <w:marRight w:val="0"/>
      <w:marTop w:val="0"/>
      <w:marBottom w:val="0"/>
      <w:divBdr>
        <w:top w:val="none" w:sz="0" w:space="0" w:color="auto"/>
        <w:left w:val="none" w:sz="0" w:space="0" w:color="auto"/>
        <w:bottom w:val="none" w:sz="0" w:space="0" w:color="auto"/>
        <w:right w:val="none" w:sz="0" w:space="0" w:color="auto"/>
      </w:divBdr>
    </w:div>
    <w:div w:id="906384612">
      <w:bodyDiv w:val="1"/>
      <w:marLeft w:val="0"/>
      <w:marRight w:val="0"/>
      <w:marTop w:val="0"/>
      <w:marBottom w:val="0"/>
      <w:divBdr>
        <w:top w:val="none" w:sz="0" w:space="0" w:color="auto"/>
        <w:left w:val="none" w:sz="0" w:space="0" w:color="auto"/>
        <w:bottom w:val="none" w:sz="0" w:space="0" w:color="auto"/>
        <w:right w:val="none" w:sz="0" w:space="0" w:color="auto"/>
      </w:divBdr>
    </w:div>
    <w:div w:id="962930283">
      <w:bodyDiv w:val="1"/>
      <w:marLeft w:val="0"/>
      <w:marRight w:val="0"/>
      <w:marTop w:val="0"/>
      <w:marBottom w:val="0"/>
      <w:divBdr>
        <w:top w:val="none" w:sz="0" w:space="0" w:color="auto"/>
        <w:left w:val="none" w:sz="0" w:space="0" w:color="auto"/>
        <w:bottom w:val="none" w:sz="0" w:space="0" w:color="auto"/>
        <w:right w:val="none" w:sz="0" w:space="0" w:color="auto"/>
      </w:divBdr>
    </w:div>
    <w:div w:id="981077018">
      <w:bodyDiv w:val="1"/>
      <w:marLeft w:val="0"/>
      <w:marRight w:val="0"/>
      <w:marTop w:val="0"/>
      <w:marBottom w:val="0"/>
      <w:divBdr>
        <w:top w:val="none" w:sz="0" w:space="0" w:color="auto"/>
        <w:left w:val="none" w:sz="0" w:space="0" w:color="auto"/>
        <w:bottom w:val="none" w:sz="0" w:space="0" w:color="auto"/>
        <w:right w:val="none" w:sz="0" w:space="0" w:color="auto"/>
      </w:divBdr>
    </w:div>
    <w:div w:id="1110902108">
      <w:bodyDiv w:val="1"/>
      <w:marLeft w:val="0"/>
      <w:marRight w:val="0"/>
      <w:marTop w:val="0"/>
      <w:marBottom w:val="0"/>
      <w:divBdr>
        <w:top w:val="none" w:sz="0" w:space="0" w:color="auto"/>
        <w:left w:val="none" w:sz="0" w:space="0" w:color="auto"/>
        <w:bottom w:val="none" w:sz="0" w:space="0" w:color="auto"/>
        <w:right w:val="none" w:sz="0" w:space="0" w:color="auto"/>
      </w:divBdr>
    </w:div>
    <w:div w:id="1206409719">
      <w:bodyDiv w:val="1"/>
      <w:marLeft w:val="0"/>
      <w:marRight w:val="0"/>
      <w:marTop w:val="0"/>
      <w:marBottom w:val="0"/>
      <w:divBdr>
        <w:top w:val="none" w:sz="0" w:space="0" w:color="auto"/>
        <w:left w:val="none" w:sz="0" w:space="0" w:color="auto"/>
        <w:bottom w:val="none" w:sz="0" w:space="0" w:color="auto"/>
        <w:right w:val="none" w:sz="0" w:space="0" w:color="auto"/>
      </w:divBdr>
      <w:divsChild>
        <w:div w:id="654335388">
          <w:marLeft w:val="547"/>
          <w:marRight w:val="0"/>
          <w:marTop w:val="115"/>
          <w:marBottom w:val="0"/>
          <w:divBdr>
            <w:top w:val="none" w:sz="0" w:space="0" w:color="auto"/>
            <w:left w:val="none" w:sz="0" w:space="0" w:color="auto"/>
            <w:bottom w:val="none" w:sz="0" w:space="0" w:color="auto"/>
            <w:right w:val="none" w:sz="0" w:space="0" w:color="auto"/>
          </w:divBdr>
        </w:div>
      </w:divsChild>
    </w:div>
    <w:div w:id="1294170784">
      <w:bodyDiv w:val="1"/>
      <w:marLeft w:val="0"/>
      <w:marRight w:val="0"/>
      <w:marTop w:val="0"/>
      <w:marBottom w:val="0"/>
      <w:divBdr>
        <w:top w:val="none" w:sz="0" w:space="0" w:color="auto"/>
        <w:left w:val="none" w:sz="0" w:space="0" w:color="auto"/>
        <w:bottom w:val="none" w:sz="0" w:space="0" w:color="auto"/>
        <w:right w:val="none" w:sz="0" w:space="0" w:color="auto"/>
      </w:divBdr>
    </w:div>
    <w:div w:id="1605917187">
      <w:bodyDiv w:val="1"/>
      <w:marLeft w:val="0"/>
      <w:marRight w:val="0"/>
      <w:marTop w:val="0"/>
      <w:marBottom w:val="0"/>
      <w:divBdr>
        <w:top w:val="none" w:sz="0" w:space="0" w:color="auto"/>
        <w:left w:val="none" w:sz="0" w:space="0" w:color="auto"/>
        <w:bottom w:val="none" w:sz="0" w:space="0" w:color="auto"/>
        <w:right w:val="none" w:sz="0" w:space="0" w:color="auto"/>
      </w:divBdr>
    </w:div>
    <w:div w:id="1651900903">
      <w:bodyDiv w:val="1"/>
      <w:marLeft w:val="0"/>
      <w:marRight w:val="0"/>
      <w:marTop w:val="0"/>
      <w:marBottom w:val="0"/>
      <w:divBdr>
        <w:top w:val="none" w:sz="0" w:space="0" w:color="auto"/>
        <w:left w:val="none" w:sz="0" w:space="0" w:color="auto"/>
        <w:bottom w:val="none" w:sz="0" w:space="0" w:color="auto"/>
        <w:right w:val="none" w:sz="0" w:space="0" w:color="auto"/>
      </w:divBdr>
    </w:div>
    <w:div w:id="1677877940">
      <w:bodyDiv w:val="1"/>
      <w:marLeft w:val="0"/>
      <w:marRight w:val="0"/>
      <w:marTop w:val="0"/>
      <w:marBottom w:val="0"/>
      <w:divBdr>
        <w:top w:val="none" w:sz="0" w:space="0" w:color="auto"/>
        <w:left w:val="none" w:sz="0" w:space="0" w:color="auto"/>
        <w:bottom w:val="none" w:sz="0" w:space="0" w:color="auto"/>
        <w:right w:val="none" w:sz="0" w:space="0" w:color="auto"/>
      </w:divBdr>
      <w:divsChild>
        <w:div w:id="1567715635">
          <w:marLeft w:val="547"/>
          <w:marRight w:val="0"/>
          <w:marTop w:val="125"/>
          <w:marBottom w:val="0"/>
          <w:divBdr>
            <w:top w:val="none" w:sz="0" w:space="0" w:color="auto"/>
            <w:left w:val="none" w:sz="0" w:space="0" w:color="auto"/>
            <w:bottom w:val="none" w:sz="0" w:space="0" w:color="auto"/>
            <w:right w:val="none" w:sz="0" w:space="0" w:color="auto"/>
          </w:divBdr>
        </w:div>
      </w:divsChild>
    </w:div>
    <w:div w:id="1774856785">
      <w:bodyDiv w:val="1"/>
      <w:marLeft w:val="0"/>
      <w:marRight w:val="0"/>
      <w:marTop w:val="0"/>
      <w:marBottom w:val="0"/>
      <w:divBdr>
        <w:top w:val="none" w:sz="0" w:space="0" w:color="auto"/>
        <w:left w:val="none" w:sz="0" w:space="0" w:color="auto"/>
        <w:bottom w:val="none" w:sz="0" w:space="0" w:color="auto"/>
        <w:right w:val="none" w:sz="0" w:space="0" w:color="auto"/>
      </w:divBdr>
    </w:div>
    <w:div w:id="1948348206">
      <w:bodyDiv w:val="1"/>
      <w:marLeft w:val="0"/>
      <w:marRight w:val="0"/>
      <w:marTop w:val="0"/>
      <w:marBottom w:val="0"/>
      <w:divBdr>
        <w:top w:val="none" w:sz="0" w:space="0" w:color="auto"/>
        <w:left w:val="none" w:sz="0" w:space="0" w:color="auto"/>
        <w:bottom w:val="none" w:sz="0" w:space="0" w:color="auto"/>
        <w:right w:val="none" w:sz="0" w:space="0" w:color="auto"/>
      </w:divBdr>
    </w:div>
    <w:div w:id="2003466210">
      <w:bodyDiv w:val="1"/>
      <w:marLeft w:val="0"/>
      <w:marRight w:val="0"/>
      <w:marTop w:val="0"/>
      <w:marBottom w:val="0"/>
      <w:divBdr>
        <w:top w:val="none" w:sz="0" w:space="0" w:color="auto"/>
        <w:left w:val="none" w:sz="0" w:space="0" w:color="auto"/>
        <w:bottom w:val="none" w:sz="0" w:space="0" w:color="auto"/>
        <w:right w:val="none" w:sz="0" w:space="0" w:color="auto"/>
      </w:divBdr>
    </w:div>
    <w:div w:id="2055621807">
      <w:bodyDiv w:val="1"/>
      <w:marLeft w:val="0"/>
      <w:marRight w:val="0"/>
      <w:marTop w:val="0"/>
      <w:marBottom w:val="0"/>
      <w:divBdr>
        <w:top w:val="none" w:sz="0" w:space="0" w:color="auto"/>
        <w:left w:val="none" w:sz="0" w:space="0" w:color="auto"/>
        <w:bottom w:val="none" w:sz="0" w:space="0" w:color="auto"/>
        <w:right w:val="none" w:sz="0" w:space="0" w:color="auto"/>
      </w:divBdr>
    </w:div>
    <w:div w:id="20965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913</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Sainclivier</dc:creator>
  <cp:lastModifiedBy>Philippe Guigon</cp:lastModifiedBy>
  <cp:revision>3</cp:revision>
  <dcterms:created xsi:type="dcterms:W3CDTF">2019-05-15T07:29:00Z</dcterms:created>
  <dcterms:modified xsi:type="dcterms:W3CDTF">2019-06-26T08:37:00Z</dcterms:modified>
</cp:coreProperties>
</file>